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21" w:rsidRDefault="0097122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71221" w:rsidRDefault="00971221">
      <w:pPr>
        <w:pStyle w:val="ConsPlusNormal"/>
        <w:ind w:firstLine="540"/>
        <w:jc w:val="both"/>
        <w:outlineLvl w:val="0"/>
      </w:pPr>
    </w:p>
    <w:p w:rsidR="00971221" w:rsidRDefault="00971221">
      <w:pPr>
        <w:pStyle w:val="ConsPlusTitle"/>
        <w:jc w:val="center"/>
      </w:pPr>
      <w:r>
        <w:t>СОБРАНИЕ ПРЕДСТАВИТЕЛЕЙ МИЗУРСКОГО СЕЛЬСКОГО ПОСЕЛЕНИЯ</w:t>
      </w:r>
    </w:p>
    <w:p w:rsidR="00971221" w:rsidRDefault="00971221">
      <w:pPr>
        <w:pStyle w:val="ConsPlusTitle"/>
        <w:jc w:val="center"/>
      </w:pPr>
      <w:r>
        <w:t>АЛАГИРСКИЙ РАЙОН</w:t>
      </w:r>
    </w:p>
    <w:p w:rsidR="00971221" w:rsidRDefault="00971221">
      <w:pPr>
        <w:pStyle w:val="ConsPlusTitle"/>
        <w:jc w:val="center"/>
      </w:pPr>
    </w:p>
    <w:p w:rsidR="00971221" w:rsidRDefault="00971221">
      <w:pPr>
        <w:pStyle w:val="ConsPlusTitle"/>
        <w:jc w:val="center"/>
      </w:pPr>
      <w:r>
        <w:t>РЕШЕНИЕ</w:t>
      </w:r>
    </w:p>
    <w:p w:rsidR="00971221" w:rsidRDefault="00971221">
      <w:pPr>
        <w:pStyle w:val="ConsPlusTitle"/>
        <w:jc w:val="center"/>
      </w:pPr>
      <w:r>
        <w:t>от 14 ноября 2018 г. N 12</w:t>
      </w:r>
    </w:p>
    <w:p w:rsidR="00971221" w:rsidRDefault="00971221">
      <w:pPr>
        <w:pStyle w:val="ConsPlusTitle"/>
        <w:jc w:val="center"/>
      </w:pPr>
    </w:p>
    <w:p w:rsidR="00971221" w:rsidRDefault="00971221">
      <w:pPr>
        <w:pStyle w:val="ConsPlusTitle"/>
        <w:jc w:val="center"/>
      </w:pPr>
      <w:r>
        <w:t>ОБ УСТАНОВЛЕНИИ ЗЕМЕЛЬНОГО НАЛОГА</w:t>
      </w:r>
    </w:p>
    <w:p w:rsidR="00971221" w:rsidRDefault="00971221">
      <w:pPr>
        <w:pStyle w:val="ConsPlusNormal"/>
        <w:ind w:firstLine="540"/>
        <w:jc w:val="both"/>
      </w:pPr>
    </w:p>
    <w:p w:rsidR="00971221" w:rsidRDefault="0097122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статьей 14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и руководствуясь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участков":</w:t>
      </w:r>
      <w:proofErr w:type="gramEnd"/>
    </w:p>
    <w:p w:rsidR="00971221" w:rsidRDefault="00971221">
      <w:pPr>
        <w:pStyle w:val="ConsPlusNormal"/>
        <w:spacing w:before="220"/>
        <w:ind w:firstLine="540"/>
        <w:jc w:val="both"/>
      </w:pPr>
      <w:r>
        <w:t>1. На территории муниципального образования Мизурское сельское поселение Алагирского района Республики Северная Осетия-Алания (далее - Мизурское сельское поселение) установить земельный налог с определением: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- налоговых ставок земельного налога (далее - налог);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- порядка и срока уплаты налога;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- установлением налоговых льгот;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- порядка предоставления налогоплательщиками документов, подтверждающих право на уменьшение налоговой базы.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1.1. Налог вводится в действие на территории Мизурского сельского поселения с 1 января 2019 года.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 xml:space="preserve">1.2. Налогоплательщиками налога признаются организации и физические лица, обладающие на праве собственности, праве постоянного (бессрочного) пользования или праве пожизненно наследуемого владения земельными участками, признаваемыми объектом налогообложения в соответствии со </w:t>
      </w:r>
      <w:hyperlink r:id="rId9" w:history="1">
        <w:r>
          <w:rPr>
            <w:color w:val="0000FF"/>
          </w:rPr>
          <w:t>статьей 389</w:t>
        </w:r>
      </w:hyperlink>
      <w:r>
        <w:t xml:space="preserve"> Налогового кодекса Российской Федерации и расположенными на территории Мизурского сельского поселения.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на праве безвозмездного срочного пользования, или переданных им по договору аренды.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1.3. Объектом налогообложения признаются земельные участки, расположенные в пределах муниципального образования, на территории которого введен налог.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 xml:space="preserve">1.4. Не признаются объектами налогообложения земельные участки, указанные в </w:t>
      </w:r>
      <w:hyperlink r:id="rId10" w:history="1">
        <w:r>
          <w:rPr>
            <w:color w:val="0000FF"/>
          </w:rPr>
          <w:t>пункте 2 статьи 389</w:t>
        </w:r>
      </w:hyperlink>
      <w:r>
        <w:t xml:space="preserve"> Налогового кодекса Российской Федерации.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1.5.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 xml:space="preserve">1.5.1.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</w:t>
      </w:r>
      <w:r>
        <w:lastRenderedPageBreak/>
        <w:t>для определения кадастровой стоимости такого земельного участка.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 xml:space="preserve">1.5.2.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периодах, если иное не предусмотрено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 xml:space="preserve">1.5.3. Изменение кадастровой стоимости земельного участка вследствие исправления ошибок, допущенных при определении его кадастровой стоимости, </w:t>
      </w:r>
      <w:proofErr w:type="gramStart"/>
      <w:r>
        <w:t>учитывается при определении налоговой базы начиная</w:t>
      </w:r>
      <w:proofErr w:type="gramEnd"/>
      <w:r>
        <w:t xml:space="preserve"> с налогового периода, в котором была применена ошибочно определенная кадастровая стоимость.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1.5.4. Изменение кадастровой стоимости земельного участка вследствие изменения вида разрешенного использования земельного участка, его перевода из одной категории земель в другую и (или)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 xml:space="preserve">2. Установить налоговые ставки по видам разрешенного использования земельных участков в соответствии с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 (далее - Классификатор), в следующих размерах:</w:t>
      </w:r>
    </w:p>
    <w:p w:rsidR="00971221" w:rsidRDefault="00971221">
      <w:pPr>
        <w:pStyle w:val="ConsPlusNormal"/>
        <w:ind w:firstLine="540"/>
        <w:jc w:val="both"/>
      </w:pPr>
    </w:p>
    <w:p w:rsidR="00971221" w:rsidRDefault="00971221">
      <w:pPr>
        <w:pStyle w:val="ConsPlusNormal"/>
        <w:jc w:val="right"/>
      </w:pPr>
      <w:r>
        <w:t>Таблица N 1</w:t>
      </w:r>
    </w:p>
    <w:p w:rsidR="00971221" w:rsidRDefault="009712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83"/>
        <w:gridCol w:w="737"/>
        <w:gridCol w:w="1984"/>
      </w:tblGrid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N</w:t>
            </w:r>
          </w:p>
          <w:p w:rsidR="00971221" w:rsidRDefault="0097122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  <w:jc w:val="center"/>
            </w:pPr>
            <w:r>
              <w:t>Наименование вида разрешенного вида земельного участка в соответствии с Классификатором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 xml:space="preserve">Код по </w:t>
            </w:r>
            <w:hyperlink r:id="rId13" w:history="1">
              <w:r>
                <w:rPr>
                  <w:color w:val="0000FF"/>
                </w:rPr>
                <w:t>Классификатору</w:t>
              </w:r>
            </w:hyperlink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Ставка для исчисления земельного налога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кадастровой стоимости земли)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"Малоэтажная многоквартирная жилая застройка"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0,2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"Среднеэтажная жилая застройка"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0,2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"Для индивидуального жилищного строительства" и "Для ведения личного подсобного хозяйства"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2.1 и 2.2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0,3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"Объектов гаражного назначения"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2.7.1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1,0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огородничества"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0,3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садоводства"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0,3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</w:pP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дачного хозяйства"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0,3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"Питомники"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0,3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"Птицеводство"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0,3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"Животноводство"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0,3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"Хранение и переработка сельскохозяйственной продукции"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0,3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"Амбулаторное ветеринарное обслуживание"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3.10.1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"Магазины"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"Общественное питание"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"Бытовое обслуживание"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"Деловое управление"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1,3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"Амбулаторно-поликлиническое обслуживание"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"Культурное развитие"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"Дошкольное, начальное и среднее общее образование"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3.5.1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"Социальное обслуживание"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"Туристическое обслуживание"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1,0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"Гостиничное обслуживание"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"Коммунальное обслуживание"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0,3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"Связь"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"Пищевая промышленность"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1,0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"Объекты придорожного сервиса"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4.9.1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1,0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"Энергетика"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"Трубопроводный транспорт"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"Автомобильный транспорт"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1,0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"Недропользование"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"Тяжелая промышленность"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1,0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"Склады"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0,5</w:t>
            </w:r>
          </w:p>
        </w:tc>
      </w:tr>
      <w:tr w:rsidR="00971221">
        <w:tc>
          <w:tcPr>
            <w:tcW w:w="567" w:type="dxa"/>
          </w:tcPr>
          <w:p w:rsidR="00971221" w:rsidRDefault="009712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783" w:type="dxa"/>
          </w:tcPr>
          <w:p w:rsidR="00971221" w:rsidRDefault="00971221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"Земельные участки (территории) общего пользования"</w:t>
            </w:r>
          </w:p>
        </w:tc>
        <w:tc>
          <w:tcPr>
            <w:tcW w:w="737" w:type="dxa"/>
          </w:tcPr>
          <w:p w:rsidR="00971221" w:rsidRDefault="00971221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984" w:type="dxa"/>
          </w:tcPr>
          <w:p w:rsidR="00971221" w:rsidRDefault="00971221">
            <w:pPr>
              <w:pStyle w:val="ConsPlusNormal"/>
              <w:jc w:val="center"/>
            </w:pPr>
            <w:r>
              <w:t>1,0</w:t>
            </w:r>
          </w:p>
        </w:tc>
      </w:tr>
    </w:tbl>
    <w:p w:rsidR="00971221" w:rsidRDefault="00971221">
      <w:pPr>
        <w:pStyle w:val="ConsPlusNormal"/>
        <w:ind w:firstLine="540"/>
        <w:jc w:val="both"/>
      </w:pPr>
    </w:p>
    <w:p w:rsidR="00971221" w:rsidRDefault="00971221">
      <w:pPr>
        <w:pStyle w:val="ConsPlusNormal"/>
        <w:ind w:firstLine="540"/>
        <w:jc w:val="both"/>
      </w:pPr>
      <w:r>
        <w:t>3. Порядок и срок уплаты налога.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Налог подлежит уплате налогоплательщиками: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- физическими лицами в срок не позднее 1 декабря года, следующего за истекшим налоговым периодом;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lastRenderedPageBreak/>
        <w:t>- налогоплательщиками - юридическими лицами до 1 февраля года, следующего за налоговым периодом; авансовые платежи уплачиваются в течение 5 дней после окончания срока предоставления налоговых расчетов по ним, то есть до 15 апреля, 15 июля, 15 октября текущего налогового периода.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4. Налоговые льготы.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 xml:space="preserve">4.1. На территории Мизурского сельского поселения налогоплательщикам предоставляются установленные </w:t>
      </w:r>
      <w:hyperlink r:id="rId14" w:history="1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 налоговые льготы в полном объеме.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4.2.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1) Героев Советского Союза, Героев Российской Федерации, полных кавалеров ордена Славы;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2) инвалидов I и II групп инвалидности;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3) инвалидов с детства, детей-инвалидов;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4) ветеранов и инвалидов Великой Отечественной войны, а также ветеранов и инвалидов боевых действий;</w:t>
      </w:r>
    </w:p>
    <w:p w:rsidR="00971221" w:rsidRDefault="00971221">
      <w:pPr>
        <w:pStyle w:val="ConsPlusNormal"/>
        <w:spacing w:before="220"/>
        <w:ind w:firstLine="540"/>
        <w:jc w:val="both"/>
      </w:pPr>
      <w:proofErr w:type="gramStart"/>
      <w:r>
        <w:t xml:space="preserve">5) физических лиц, имеющих право на получение социальной поддержки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>
        <w:t xml:space="preserve">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4.3. 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5. Порядок предоставления налогоплательщиками документов, подтверждающих право на уменьшение налоговой базы.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 xml:space="preserve">5.1. Уведомление о выбранном земельном участке, в отношении которого применяется </w:t>
      </w:r>
      <w:r>
        <w:lastRenderedPageBreak/>
        <w:t>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5.2. 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5.3. В случае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>5.4. Установленные настоящим Решением налоговые льготы не распространяются на земельные участки (части, доли земельных участков), сдаваемые льготными категориями налогоплательщиков в аренду.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8" w:history="1">
        <w:r>
          <w:rPr>
            <w:color w:val="0000FF"/>
          </w:rPr>
          <w:t>Решение</w:t>
        </w:r>
      </w:hyperlink>
      <w:r>
        <w:t xml:space="preserve"> Собрания представителей Мизурского сельского поселения Алагирского района РСО-Алания от 20.10.2017 N 8 "О земельном налоге" со дня вступления в силу настоящего Решения.</w:t>
      </w:r>
    </w:p>
    <w:p w:rsidR="00971221" w:rsidRDefault="00971221">
      <w:pPr>
        <w:pStyle w:val="ConsPlusNormal"/>
        <w:spacing w:before="220"/>
        <w:ind w:firstLine="540"/>
        <w:jc w:val="both"/>
      </w:pPr>
      <w:r>
        <w:t xml:space="preserve">7. Настоящее Решение вступает в силу не ранее чем по истечении одного месяца со дня их официального опубликования и не ранее 1-го числа очередного налогового периода в соответствии с Налоговым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71221" w:rsidRDefault="00971221">
      <w:pPr>
        <w:pStyle w:val="ConsPlusNormal"/>
        <w:ind w:firstLine="540"/>
        <w:jc w:val="both"/>
      </w:pPr>
    </w:p>
    <w:p w:rsidR="00971221" w:rsidRDefault="00971221">
      <w:pPr>
        <w:pStyle w:val="ConsPlusNormal"/>
        <w:jc w:val="right"/>
      </w:pPr>
      <w:r>
        <w:t>Глава</w:t>
      </w:r>
    </w:p>
    <w:p w:rsidR="00971221" w:rsidRDefault="00971221">
      <w:pPr>
        <w:pStyle w:val="ConsPlusNormal"/>
        <w:jc w:val="right"/>
      </w:pPr>
      <w:r>
        <w:t>муниципального образования</w:t>
      </w:r>
    </w:p>
    <w:p w:rsidR="00971221" w:rsidRDefault="00971221">
      <w:pPr>
        <w:pStyle w:val="ConsPlusNormal"/>
        <w:jc w:val="right"/>
      </w:pPr>
      <w:r>
        <w:t>Мизурское сельское поселение</w:t>
      </w:r>
    </w:p>
    <w:p w:rsidR="00971221" w:rsidRDefault="00971221">
      <w:pPr>
        <w:pStyle w:val="ConsPlusNormal"/>
        <w:jc w:val="right"/>
      </w:pPr>
      <w:r>
        <w:t>Т.А.ЕДЗИЕВ</w:t>
      </w:r>
    </w:p>
    <w:p w:rsidR="00971221" w:rsidRDefault="00971221">
      <w:pPr>
        <w:pStyle w:val="ConsPlusNormal"/>
        <w:ind w:firstLine="540"/>
        <w:jc w:val="both"/>
      </w:pPr>
    </w:p>
    <w:p w:rsidR="00971221" w:rsidRDefault="00971221">
      <w:pPr>
        <w:pStyle w:val="ConsPlusNormal"/>
        <w:ind w:firstLine="540"/>
        <w:jc w:val="both"/>
      </w:pPr>
    </w:p>
    <w:p w:rsidR="00971221" w:rsidRDefault="009712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A3A" w:rsidRDefault="00971221">
      <w:bookmarkStart w:id="0" w:name="_GoBack"/>
      <w:bookmarkEnd w:id="0"/>
    </w:p>
    <w:sectPr w:rsidR="008B7A3A" w:rsidSect="005E7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21"/>
    <w:rsid w:val="00971221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1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12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1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12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52E281F4EC442415EA608D3BC92BFEEAD0C572D6B52DEDD7036182BA72EDCF8399E50179F4B049046CC0F045D548D2D7E8D7E254E705DC79Y8O" TargetMode="External"/><Relationship Id="rId13" Type="http://schemas.openxmlformats.org/officeDocument/2006/relationships/hyperlink" Target="consultantplus://offline/ref=7E52E281F4EC442415EA608D3BC92BFEEAD0C572D6B52DEDD7036182BA72EDCF8399E50179F4B049046CC0F045D548D2D7E8D7E254E705DC79Y8O" TargetMode="External"/><Relationship Id="rId18" Type="http://schemas.openxmlformats.org/officeDocument/2006/relationships/hyperlink" Target="consultantplus://offline/ref=7E52E281F4EC442415EA7E802DA571F0E9DB937ADFB727BC885C3ADFED7BE798C4D6BC513DA1BD4A047994A31F8245D17DYF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E52E281F4EC442415EA608D3BC92BFEEAD1CA71D8B12DEDD7036182BA72EDCF8399E5047BF1BB1C5423C1AC03815BD0D4E8D5E04B7EYCO" TargetMode="External"/><Relationship Id="rId12" Type="http://schemas.openxmlformats.org/officeDocument/2006/relationships/hyperlink" Target="consultantplus://offline/ref=7E52E281F4EC442415EA608D3BC92BFEEAD0C572D6B52DEDD7036182BA72EDCF8399E50179F4B049046CC0F045D548D2D7E8D7E254E705DC79Y8O" TargetMode="External"/><Relationship Id="rId17" Type="http://schemas.openxmlformats.org/officeDocument/2006/relationships/hyperlink" Target="consultantplus://offline/ref=7E52E281F4EC442415EA608D3BC92BFEEAD1C97FD8B22DEDD7036182BA72EDCF9199BD0D7BF5AE48077996A10078Y9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52E281F4EC442415EA608D3BC92BFEEBD9CF71D7B12DEDD7036182BA72EDCF9199BD0D7BF5AE48077996A10078Y9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52E281F4EC442415EA608D3BC92BFEEAD1C877D9BA2DEDD7036182BA72EDCF8399E5017AF0B5435136D0F40C8244CED6F4C9E24AE470YCO" TargetMode="External"/><Relationship Id="rId11" Type="http://schemas.openxmlformats.org/officeDocument/2006/relationships/hyperlink" Target="consultantplus://offline/ref=7E52E281F4EC442415EA608D3BC92BFEEAD1C877D9BA2DEDD7036182BA72EDCF9199BD0D7BF5AE48077996A10078Y9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E52E281F4EC442415EA608D3BC92BFEEAD1C97FDABB2DEDD7036182BA72EDCF9199BD0D7BF5AE48077996A10078Y9O" TargetMode="External"/><Relationship Id="rId10" Type="http://schemas.openxmlformats.org/officeDocument/2006/relationships/hyperlink" Target="consultantplus://offline/ref=7E52E281F4EC442415EA608D3BC92BFEEAD1C877D9BA2DEDD7036182BA72EDCF8399E5017AF1B6435136D0F40C8244CED6F4C9E24AE470YCO" TargetMode="External"/><Relationship Id="rId19" Type="http://schemas.openxmlformats.org/officeDocument/2006/relationships/hyperlink" Target="consultantplus://offline/ref=7E52E281F4EC442415EA608D3BC92BFEEAD1C877D9BA2DEDD7036182BA72EDCF9199BD0D7BF5AE48077996A10078Y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52E281F4EC442415EA608D3BC92BFEEAD1C877D9BA2DEDD7036182BA72EDCF8399E5017AF1B4435136D0F40C8244CED6F4C9E24AE470YCO" TargetMode="External"/><Relationship Id="rId14" Type="http://schemas.openxmlformats.org/officeDocument/2006/relationships/hyperlink" Target="consultantplus://offline/ref=7E52E281F4EC442415EA608D3BC92BFEEAD1C877D9BA2DEDD7036182BA72EDCF8399E5017AFDB9435136D0F40C8244CED6F4C9E24AE470Y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2019-02-21T14:24:00Z</dcterms:created>
  <dcterms:modified xsi:type="dcterms:W3CDTF">2019-02-21T14:25:00Z</dcterms:modified>
</cp:coreProperties>
</file>